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9A442">
      <w:pPr>
        <w:pStyle w:val="16"/>
        <w:numPr>
          <w:ilvl w:val="1"/>
          <w:numId w:val="0"/>
        </w:numPr>
        <w:spacing w:before="156" w:after="156"/>
        <w:ind w:leftChars="0"/>
        <w:jc w:val="center"/>
        <w:rPr>
          <w:rFonts w:hint="eastAsia"/>
          <w:sz w:val="44"/>
          <w:szCs w:val="44"/>
        </w:rPr>
      </w:pPr>
      <w:r>
        <w:rPr>
          <w:rFonts w:hint="eastAsia"/>
          <w:sz w:val="44"/>
          <w:szCs w:val="44"/>
          <w:lang w:val="en-US" w:eastAsia="zh-CN"/>
        </w:rPr>
        <w:t>司法鉴定风险告知书</w:t>
      </w:r>
    </w:p>
    <w:p w14:paraId="7902E2ED">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u w:val="single"/>
          <w:lang w:val="en-US" w:eastAsia="zh-CN"/>
        </w:rPr>
        <w:t>豫至公司鉴[2026]痕鉴字第   号</w:t>
      </w:r>
    </w:p>
    <w:tbl>
      <w:tblPr>
        <w:tblStyle w:val="7"/>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1"/>
      </w:tblGrid>
      <w:tr w14:paraId="106F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71" w:type="dxa"/>
          </w:tcPr>
          <w:p w14:paraId="40D91082">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根据我国诉讼法的有关规定，司法鉴定是司法机关为了解决案件中涉及的专门性问题，依照《全国人大常委会关于司法鉴定管理问题的决定》的规定，委托列入司法鉴定人名册的司法鉴定人所从事的鉴别和判断并提供鉴定意见的活动。由于鉴定涉及专业问题，因此有必要将其中的一些情况予以告知、提示：</w:t>
            </w:r>
          </w:p>
          <w:p w14:paraId="40921D9E">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2" w:firstLineChars="200"/>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一、鉴定意见属于证据</w:t>
            </w:r>
          </w:p>
          <w:p w14:paraId="544C762C">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鉴定意见是鉴定人根据相关学科的专业知识，依据法律规定，客观、公正、科学地提出的专业性意见，属于法律规定的证据之一。是否成为定案的根据，取决于法官的审查和判断，鉴定人并无决定权和影响法官采信鉴定意见的能力。如果法官不予采信，根据诉讼法的规定，法官有权启动新的鉴定程序。 </w:t>
            </w:r>
          </w:p>
          <w:p w14:paraId="03630184">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2" w:firstLineChars="200"/>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二、法医临床鉴定一般需要检查被鉴定人的身体</w:t>
            </w:r>
          </w:p>
          <w:p w14:paraId="18D65EDE">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法医学鉴定除了需要审查送检的鉴定资料之外，一般需要对被鉴定人的身体进行必要的检查或者做必要的辅助检查，特殊情况下才实施书面鉴定。有关费用由被鉴定人先行垫付，请被鉴定人予以配合。 </w:t>
            </w:r>
          </w:p>
          <w:p w14:paraId="5057CA7E">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2" w:firstLineChars="200"/>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 xml:space="preserve">三、鉴定可能得出不明确的鉴定意见 </w:t>
            </w:r>
          </w:p>
          <w:p w14:paraId="33D92D1E">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鉴定意见的提出依赖于委托单位及当事人提交的鉴定材料，有时由于委托方不能按要求补充鉴定材料或者受客观条件的制约，可能得出不明确的鉴定意见或依照规定中止鉴定。所开支费用由被鉴定人承担，请被鉴定人予以配合。 </w:t>
            </w:r>
          </w:p>
          <w:p w14:paraId="0AADA550">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2" w:firstLineChars="200"/>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 xml:space="preserve">四、鉴定意见具有科学、公正性 </w:t>
            </w:r>
          </w:p>
          <w:p w14:paraId="3A95755D">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鉴定需要解决的问题是办案机关处理案件过程中遇到的疑难专业问题，鉴定人遵循科学、公正的宗旨，鉴定活动也是围绕委托单位提出的鉴定目的，依据现有送检材料来进行的。因此，鉴定意见可能对被告不利，也可能对原告不利，与鉴定申请提出方没有必然的关系。 </w:t>
            </w:r>
          </w:p>
          <w:p w14:paraId="39DB1A95">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2" w:firstLineChars="200"/>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 xml:space="preserve">五、鉴定费的承担 </w:t>
            </w:r>
          </w:p>
          <w:p w14:paraId="739ADF09">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国家有关法律明确规定鉴定需要交纳有关费用，当事人支付鉴定费，鉴定实际支出费，都属于垫付，最终由哪一方承担，由法官在裁判案件时一并决定，鉴定机构不解决有关法律问题。 </w:t>
            </w:r>
          </w:p>
          <w:p w14:paraId="59BF1F63">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2" w:firstLineChars="200"/>
              <w:textAlignment w:val="auto"/>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 xml:space="preserve">六、鉴定活动具有严肃性 </w:t>
            </w:r>
          </w:p>
          <w:p w14:paraId="5EF153EA">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鉴定人可以就鉴定委托单位和被鉴定人提出的有关鉴定文书中的专业性问题进行解释，如果被鉴定人仍然有意见或者异议，只能通过庭审质证或者申请其他鉴定机构重新鉴定来解决。 </w:t>
            </w:r>
          </w:p>
          <w:p w14:paraId="52BD7270">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firstLine="480" w:firstLineChars="200"/>
              <w:textAlignment w:val="auto"/>
              <w:rPr>
                <w:rFonts w:hint="eastAsia" w:ascii="仿宋_GB2312" w:hAnsi="仿宋_GB2312" w:eastAsia="仿宋_GB2312" w:cs="仿宋_GB2312"/>
                <w:color w:val="000000"/>
                <w:kern w:val="0"/>
                <w:sz w:val="24"/>
                <w:szCs w:val="24"/>
              </w:rPr>
            </w:pPr>
          </w:p>
          <w:p w14:paraId="19A545C8">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委托方对以上内容已知，无异议。 </w:t>
            </w:r>
          </w:p>
          <w:p w14:paraId="0FFC8A68">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0" w:firstLineChars="200"/>
              <w:textAlignment w:val="auto"/>
              <w:rPr>
                <w:rFonts w:hint="eastAsia" w:ascii="仿宋_GB2312" w:hAnsi="仿宋_GB2312" w:eastAsia="仿宋_GB2312" w:cs="仿宋_GB2312"/>
                <w:color w:val="000000"/>
                <w:kern w:val="0"/>
                <w:sz w:val="24"/>
                <w:szCs w:val="24"/>
              </w:rPr>
            </w:pPr>
          </w:p>
          <w:p w14:paraId="76EDB231">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480" w:firstLineChars="200"/>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委托方签名（或盖章）： </w:t>
            </w:r>
          </w:p>
          <w:p w14:paraId="60C72861">
            <w:pPr>
              <w:keepNext w:val="0"/>
              <w:keepLines w:val="0"/>
              <w:pageBreakBefore w:val="0"/>
              <w:widowControl/>
              <w:numPr>
                <w:ilvl w:val="0"/>
                <w:numId w:val="0"/>
              </w:numPr>
              <w:tabs>
                <w:tab w:val="left" w:pos="0"/>
              </w:tabs>
              <w:kinsoku/>
              <w:overflowPunct/>
              <w:topLinePunct w:val="0"/>
              <w:autoSpaceDE/>
              <w:autoSpaceDN/>
              <w:bidi w:val="0"/>
              <w:adjustRightInd w:val="0"/>
              <w:snapToGrid w:val="0"/>
              <w:spacing w:line="320" w:lineRule="exact"/>
              <w:ind w:left="0" w:leftChars="0" w:firstLine="0"/>
              <w:textAlignment w:val="auto"/>
              <w:rPr>
                <w:rFonts w:hint="eastAsia" w:ascii="仿宋_GB2312" w:hAnsi="仿宋_GB2312" w:eastAsia="仿宋_GB2312" w:cs="仿宋_GB2312"/>
                <w:color w:val="000000"/>
                <w:kern w:val="0"/>
                <w:sz w:val="24"/>
                <w:szCs w:val="24"/>
                <w:lang w:val="en-US" w:eastAsia="zh-CN"/>
              </w:rPr>
            </w:pPr>
          </w:p>
          <w:p w14:paraId="3DEE3E54">
            <w:pPr>
              <w:keepNext w:val="0"/>
              <w:keepLines w:val="0"/>
              <w:pageBreakBefore w:val="0"/>
              <w:widowControl/>
              <w:numPr>
                <w:ilvl w:val="0"/>
                <w:numId w:val="0"/>
              </w:numPr>
              <w:tabs>
                <w:tab w:val="left" w:pos="0"/>
              </w:tabs>
              <w:kinsoku/>
              <w:wordWrap w:val="0"/>
              <w:overflowPunct/>
              <w:topLinePunct w:val="0"/>
              <w:autoSpaceDE/>
              <w:autoSpaceDN/>
              <w:bidi w:val="0"/>
              <w:adjustRightInd w:val="0"/>
              <w:snapToGrid w:val="0"/>
              <w:spacing w:line="320" w:lineRule="exact"/>
              <w:ind w:left="0" w:firstLine="0"/>
              <w:jc w:val="center"/>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 xml:space="preserve">            年  </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4"/>
                <w:szCs w:val="24"/>
              </w:rPr>
              <w:t>日</w:t>
            </w:r>
            <w:r>
              <w:rPr>
                <w:rFonts w:hint="eastAsia" w:ascii="仿宋_GB2312" w:hAnsi="仿宋_GB2312" w:eastAsia="仿宋_GB2312" w:cs="仿宋_GB2312"/>
                <w:color w:val="000000"/>
                <w:kern w:val="0"/>
                <w:sz w:val="24"/>
                <w:szCs w:val="24"/>
                <w:lang w:val="en-US" w:eastAsia="zh-CN"/>
              </w:rPr>
              <w:t xml:space="preserve"> </w:t>
            </w:r>
            <w:r>
              <w:rPr>
                <w:rFonts w:hint="eastAsia" w:ascii="仿宋_GB2312" w:hAnsi="仿宋_GB2312" w:eastAsia="仿宋_GB2312" w:cs="仿宋_GB2312"/>
                <w:color w:val="000000"/>
                <w:kern w:val="0"/>
                <w:sz w:val="28"/>
                <w:szCs w:val="28"/>
                <w:lang w:val="en-US" w:eastAsia="zh-CN"/>
              </w:rPr>
              <w:t xml:space="preserve"> </w:t>
            </w:r>
          </w:p>
          <w:p w14:paraId="23936A46">
            <w:pPr>
              <w:keepNext w:val="0"/>
              <w:keepLines w:val="0"/>
              <w:pageBreakBefore w:val="0"/>
              <w:widowControl/>
              <w:numPr>
                <w:ilvl w:val="0"/>
                <w:numId w:val="0"/>
              </w:numPr>
              <w:tabs>
                <w:tab w:val="left" w:pos="0"/>
              </w:tabs>
              <w:kinsoku/>
              <w:wordWrap w:val="0"/>
              <w:overflowPunct/>
              <w:topLinePunct w:val="0"/>
              <w:autoSpaceDE/>
              <w:autoSpaceDN/>
              <w:bidi w:val="0"/>
              <w:adjustRightInd w:val="0"/>
              <w:snapToGrid w:val="0"/>
              <w:spacing w:line="320" w:lineRule="exact"/>
              <w:ind w:left="0" w:firstLine="0"/>
              <w:jc w:val="right"/>
              <w:textAlignment w:val="auto"/>
              <w:rPr>
                <w:rFonts w:hint="eastAsia" w:ascii="仿宋_GB2312" w:hAnsi="仿宋_GB2312" w:eastAsia="仿宋_GB2312" w:cs="仿宋_GB2312"/>
                <w:sz w:val="30"/>
                <w:szCs w:val="30"/>
                <w:vertAlign w:val="baseline"/>
              </w:rPr>
            </w:pPr>
            <w:r>
              <w:rPr>
                <w:rFonts w:hint="eastAsia" w:ascii="仿宋_GB2312" w:hAnsi="仿宋_GB2312" w:eastAsia="仿宋_GB2312" w:cs="仿宋_GB2312"/>
                <w:color w:val="000000"/>
                <w:kern w:val="0"/>
                <w:sz w:val="28"/>
                <w:szCs w:val="28"/>
                <w:lang w:val="en-US" w:eastAsia="zh-CN"/>
              </w:rPr>
              <w:t xml:space="preserve"> </w:t>
            </w:r>
          </w:p>
        </w:tc>
      </w:tr>
    </w:tbl>
    <w:p w14:paraId="3112DCBA">
      <w:pPr>
        <w:rPr>
          <w:rFonts w:ascii="宋体" w:hAnsi="宋体"/>
          <w:sz w:val="20"/>
          <w:szCs w:val="20"/>
        </w:rPr>
      </w:pPr>
    </w:p>
    <w:sectPr>
      <w:pgSz w:w="11906" w:h="16838"/>
      <w:pgMar w:top="1417" w:right="1134" w:bottom="1134" w:left="124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89945E7-88F0-426E-AA7D-DE7A7C262E6B}"/>
  </w:font>
  <w:font w:name="仿宋_GB2312">
    <w:altName w:val="仿宋"/>
    <w:panose1 w:val="02010609030101010101"/>
    <w:charset w:val="86"/>
    <w:family w:val="modern"/>
    <w:pitch w:val="default"/>
    <w:sig w:usb0="00000000" w:usb1="00000000" w:usb2="00000000" w:usb3="00000000" w:csb0="00040000" w:csb1="00000000"/>
    <w:embedRegular r:id="rId2" w:fontKey="{FACB6D08-96EA-46CA-9C89-30CCDF199C81}"/>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B55DC2"/>
    <w:multiLevelType w:val="multilevel"/>
    <w:tmpl w:val="60B55DC2"/>
    <w:lvl w:ilvl="0" w:tentative="0">
      <w:start w:val="1"/>
      <w:numFmt w:val="upperLetter"/>
      <w:lvlText w:val="%1"/>
      <w:lvlJc w:val="left"/>
      <w:pPr>
        <w:tabs>
          <w:tab w:val="left" w:pos="0"/>
        </w:tabs>
        <w:ind w:left="0" w:hanging="425"/>
      </w:pPr>
      <w:rPr>
        <w:rFonts w:hint="eastAsia"/>
      </w:rPr>
    </w:lvl>
    <w:lvl w:ilvl="1" w:tentative="0">
      <w:start w:val="1"/>
      <w:numFmt w:val="decimal"/>
      <w:pStyle w:val="16"/>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
    <w:nsid w:val="657D3FBC"/>
    <w:multiLevelType w:val="multilevel"/>
    <w:tmpl w:val="657D3FBC"/>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cwN2JlYzFjZTk0NWE3ZmJjOTZhNjQwYTBjYWMzYmIifQ=="/>
  </w:docVars>
  <w:rsids>
    <w:rsidRoot w:val="59B82642"/>
    <w:rsid w:val="00206C37"/>
    <w:rsid w:val="00500138"/>
    <w:rsid w:val="00642E8C"/>
    <w:rsid w:val="009518D7"/>
    <w:rsid w:val="00A67D58"/>
    <w:rsid w:val="00BF0AAD"/>
    <w:rsid w:val="01425CA9"/>
    <w:rsid w:val="0216715F"/>
    <w:rsid w:val="024D1D5B"/>
    <w:rsid w:val="026820FD"/>
    <w:rsid w:val="027102D6"/>
    <w:rsid w:val="02C83070"/>
    <w:rsid w:val="02FE1A99"/>
    <w:rsid w:val="03BE360A"/>
    <w:rsid w:val="03E147C5"/>
    <w:rsid w:val="04C34475"/>
    <w:rsid w:val="05793C8D"/>
    <w:rsid w:val="0615684E"/>
    <w:rsid w:val="067B1C2C"/>
    <w:rsid w:val="073C7E17"/>
    <w:rsid w:val="074259BA"/>
    <w:rsid w:val="077D5E72"/>
    <w:rsid w:val="07D00964"/>
    <w:rsid w:val="07D16002"/>
    <w:rsid w:val="084D1C56"/>
    <w:rsid w:val="0973219E"/>
    <w:rsid w:val="09AC1E04"/>
    <w:rsid w:val="09BF4B45"/>
    <w:rsid w:val="09EE7E72"/>
    <w:rsid w:val="0A1C3517"/>
    <w:rsid w:val="0A2D5046"/>
    <w:rsid w:val="0A5624D8"/>
    <w:rsid w:val="0A6D7B38"/>
    <w:rsid w:val="0ABE6842"/>
    <w:rsid w:val="0ADF7469"/>
    <w:rsid w:val="0B054E29"/>
    <w:rsid w:val="0BB974D9"/>
    <w:rsid w:val="0C2A56CE"/>
    <w:rsid w:val="0C2B0EE0"/>
    <w:rsid w:val="0C9719C3"/>
    <w:rsid w:val="0D8A7FDB"/>
    <w:rsid w:val="0DF51B66"/>
    <w:rsid w:val="0E3604A8"/>
    <w:rsid w:val="0ED22965"/>
    <w:rsid w:val="0F6E4E33"/>
    <w:rsid w:val="105570A4"/>
    <w:rsid w:val="12192A7F"/>
    <w:rsid w:val="12491E5B"/>
    <w:rsid w:val="128D647C"/>
    <w:rsid w:val="129D3813"/>
    <w:rsid w:val="136F3FD6"/>
    <w:rsid w:val="13AD2A7D"/>
    <w:rsid w:val="14577A57"/>
    <w:rsid w:val="147F6DE6"/>
    <w:rsid w:val="14BA1BCC"/>
    <w:rsid w:val="150778BD"/>
    <w:rsid w:val="154716B1"/>
    <w:rsid w:val="15FD3F46"/>
    <w:rsid w:val="16026BD5"/>
    <w:rsid w:val="165A18B8"/>
    <w:rsid w:val="16637369"/>
    <w:rsid w:val="168776CE"/>
    <w:rsid w:val="16C805D0"/>
    <w:rsid w:val="17242101"/>
    <w:rsid w:val="177B5642"/>
    <w:rsid w:val="17B60D70"/>
    <w:rsid w:val="17D8085C"/>
    <w:rsid w:val="18307D10"/>
    <w:rsid w:val="183B5651"/>
    <w:rsid w:val="1844012A"/>
    <w:rsid w:val="1941466A"/>
    <w:rsid w:val="198A015E"/>
    <w:rsid w:val="1A0758B3"/>
    <w:rsid w:val="1A7D6AF2"/>
    <w:rsid w:val="1A7F369B"/>
    <w:rsid w:val="1ABA2925"/>
    <w:rsid w:val="1AD633D4"/>
    <w:rsid w:val="1B2563B0"/>
    <w:rsid w:val="1B4F3990"/>
    <w:rsid w:val="1B9B4C08"/>
    <w:rsid w:val="1BC73EFB"/>
    <w:rsid w:val="1BDC6730"/>
    <w:rsid w:val="1C226100"/>
    <w:rsid w:val="1C626838"/>
    <w:rsid w:val="1CC963A5"/>
    <w:rsid w:val="1E453626"/>
    <w:rsid w:val="1E9D38A2"/>
    <w:rsid w:val="1EAE3B39"/>
    <w:rsid w:val="1EDD568A"/>
    <w:rsid w:val="1EF25B1B"/>
    <w:rsid w:val="1EF377F4"/>
    <w:rsid w:val="1F697C8A"/>
    <w:rsid w:val="1FA86505"/>
    <w:rsid w:val="1FC402D0"/>
    <w:rsid w:val="20855A80"/>
    <w:rsid w:val="20895274"/>
    <w:rsid w:val="217072C3"/>
    <w:rsid w:val="21D175BF"/>
    <w:rsid w:val="22196261"/>
    <w:rsid w:val="22AA7FA7"/>
    <w:rsid w:val="23425BAE"/>
    <w:rsid w:val="234A35CE"/>
    <w:rsid w:val="237738F9"/>
    <w:rsid w:val="23B16245"/>
    <w:rsid w:val="23C53FDB"/>
    <w:rsid w:val="24F70E83"/>
    <w:rsid w:val="25733DFD"/>
    <w:rsid w:val="27383550"/>
    <w:rsid w:val="27803CEE"/>
    <w:rsid w:val="28A357C5"/>
    <w:rsid w:val="28E37188"/>
    <w:rsid w:val="290028DF"/>
    <w:rsid w:val="291E22D1"/>
    <w:rsid w:val="299A1A87"/>
    <w:rsid w:val="2A325CAE"/>
    <w:rsid w:val="2A4E1F42"/>
    <w:rsid w:val="2B110137"/>
    <w:rsid w:val="2B1B509E"/>
    <w:rsid w:val="2B3753E3"/>
    <w:rsid w:val="2B4E04FC"/>
    <w:rsid w:val="2BAF3518"/>
    <w:rsid w:val="2C2F6E0A"/>
    <w:rsid w:val="2C914874"/>
    <w:rsid w:val="2CBF5B79"/>
    <w:rsid w:val="2CCD64E8"/>
    <w:rsid w:val="2D406CBA"/>
    <w:rsid w:val="2DD96993"/>
    <w:rsid w:val="2E9B0F83"/>
    <w:rsid w:val="2EAE09C1"/>
    <w:rsid w:val="2F36467E"/>
    <w:rsid w:val="2F5B1FCF"/>
    <w:rsid w:val="308C0468"/>
    <w:rsid w:val="30B31F80"/>
    <w:rsid w:val="310F263A"/>
    <w:rsid w:val="317807AA"/>
    <w:rsid w:val="32C033FB"/>
    <w:rsid w:val="33A51AB7"/>
    <w:rsid w:val="33EA1696"/>
    <w:rsid w:val="33F202B7"/>
    <w:rsid w:val="343926B5"/>
    <w:rsid w:val="34550CBD"/>
    <w:rsid w:val="35156C7E"/>
    <w:rsid w:val="353864B0"/>
    <w:rsid w:val="35983459"/>
    <w:rsid w:val="35BE7A8E"/>
    <w:rsid w:val="35EB01A5"/>
    <w:rsid w:val="369411B6"/>
    <w:rsid w:val="369E57AC"/>
    <w:rsid w:val="36E97C36"/>
    <w:rsid w:val="3739795C"/>
    <w:rsid w:val="373B7263"/>
    <w:rsid w:val="37955E55"/>
    <w:rsid w:val="37DD476B"/>
    <w:rsid w:val="383439D5"/>
    <w:rsid w:val="38620D0C"/>
    <w:rsid w:val="386F66A6"/>
    <w:rsid w:val="38A31F2B"/>
    <w:rsid w:val="391E271B"/>
    <w:rsid w:val="39D37108"/>
    <w:rsid w:val="3ABC575D"/>
    <w:rsid w:val="3B6D049F"/>
    <w:rsid w:val="3BE50B42"/>
    <w:rsid w:val="3C0D345A"/>
    <w:rsid w:val="3D7529B0"/>
    <w:rsid w:val="3E0B0342"/>
    <w:rsid w:val="3E1C6400"/>
    <w:rsid w:val="3E4660FB"/>
    <w:rsid w:val="3EA431ED"/>
    <w:rsid w:val="3EEC55F0"/>
    <w:rsid w:val="3F9F5E82"/>
    <w:rsid w:val="40356D20"/>
    <w:rsid w:val="404C3770"/>
    <w:rsid w:val="40C07696"/>
    <w:rsid w:val="411F02F9"/>
    <w:rsid w:val="41744D2D"/>
    <w:rsid w:val="41C82008"/>
    <w:rsid w:val="41CF6407"/>
    <w:rsid w:val="42E32228"/>
    <w:rsid w:val="42EC3109"/>
    <w:rsid w:val="43193F82"/>
    <w:rsid w:val="435B43F6"/>
    <w:rsid w:val="43893EEA"/>
    <w:rsid w:val="447514E8"/>
    <w:rsid w:val="45156827"/>
    <w:rsid w:val="460B5944"/>
    <w:rsid w:val="46451E79"/>
    <w:rsid w:val="465C4B21"/>
    <w:rsid w:val="46631584"/>
    <w:rsid w:val="46B207D1"/>
    <w:rsid w:val="47592A82"/>
    <w:rsid w:val="47A7180D"/>
    <w:rsid w:val="47D8680A"/>
    <w:rsid w:val="47F0219B"/>
    <w:rsid w:val="482976A2"/>
    <w:rsid w:val="484216E1"/>
    <w:rsid w:val="48516274"/>
    <w:rsid w:val="487702FE"/>
    <w:rsid w:val="489108BA"/>
    <w:rsid w:val="49F17862"/>
    <w:rsid w:val="4A4B3A40"/>
    <w:rsid w:val="4A4D5C23"/>
    <w:rsid w:val="4A8E198C"/>
    <w:rsid w:val="4B305776"/>
    <w:rsid w:val="4B5B1AA3"/>
    <w:rsid w:val="4B891409"/>
    <w:rsid w:val="4B8E6E89"/>
    <w:rsid w:val="4C73638E"/>
    <w:rsid w:val="4C8A3FFC"/>
    <w:rsid w:val="4CB6269D"/>
    <w:rsid w:val="4E1E25AB"/>
    <w:rsid w:val="4F614F88"/>
    <w:rsid w:val="4F9C79A6"/>
    <w:rsid w:val="5141363B"/>
    <w:rsid w:val="51795B2E"/>
    <w:rsid w:val="518634B0"/>
    <w:rsid w:val="51C21436"/>
    <w:rsid w:val="51CF50DD"/>
    <w:rsid w:val="51FA75DE"/>
    <w:rsid w:val="52003312"/>
    <w:rsid w:val="520143BB"/>
    <w:rsid w:val="52F165FC"/>
    <w:rsid w:val="530C7F47"/>
    <w:rsid w:val="530D1447"/>
    <w:rsid w:val="5314011E"/>
    <w:rsid w:val="533C1324"/>
    <w:rsid w:val="533D5FFD"/>
    <w:rsid w:val="53883630"/>
    <w:rsid w:val="539650A5"/>
    <w:rsid w:val="53F07816"/>
    <w:rsid w:val="54482775"/>
    <w:rsid w:val="55895335"/>
    <w:rsid w:val="55BC522F"/>
    <w:rsid w:val="55DF2C65"/>
    <w:rsid w:val="5629794C"/>
    <w:rsid w:val="563D7950"/>
    <w:rsid w:val="56CF5824"/>
    <w:rsid w:val="570D735E"/>
    <w:rsid w:val="572834F9"/>
    <w:rsid w:val="57B82298"/>
    <w:rsid w:val="57BD3434"/>
    <w:rsid w:val="57DA69E8"/>
    <w:rsid w:val="58A67DD1"/>
    <w:rsid w:val="58DB780C"/>
    <w:rsid w:val="59253085"/>
    <w:rsid w:val="59B82642"/>
    <w:rsid w:val="59F20F02"/>
    <w:rsid w:val="5A054C64"/>
    <w:rsid w:val="5A943A15"/>
    <w:rsid w:val="5ACE14FA"/>
    <w:rsid w:val="5B125647"/>
    <w:rsid w:val="5B2B06FA"/>
    <w:rsid w:val="5B590DC3"/>
    <w:rsid w:val="5B696F6C"/>
    <w:rsid w:val="5B763708"/>
    <w:rsid w:val="5B93792A"/>
    <w:rsid w:val="5B9404C9"/>
    <w:rsid w:val="5B965532"/>
    <w:rsid w:val="5CDF354A"/>
    <w:rsid w:val="5D24469B"/>
    <w:rsid w:val="5D355860"/>
    <w:rsid w:val="5D927C52"/>
    <w:rsid w:val="5DA97E4D"/>
    <w:rsid w:val="5DDE7CA6"/>
    <w:rsid w:val="5E0601F1"/>
    <w:rsid w:val="5F3956C0"/>
    <w:rsid w:val="5F4A1B10"/>
    <w:rsid w:val="5F990586"/>
    <w:rsid w:val="5FB07420"/>
    <w:rsid w:val="5FC709F1"/>
    <w:rsid w:val="5FE459DD"/>
    <w:rsid w:val="60CA4511"/>
    <w:rsid w:val="61482192"/>
    <w:rsid w:val="61A1108F"/>
    <w:rsid w:val="61E3278D"/>
    <w:rsid w:val="61F8783F"/>
    <w:rsid w:val="62425CCF"/>
    <w:rsid w:val="62C31218"/>
    <w:rsid w:val="62C456BC"/>
    <w:rsid w:val="62EE78CF"/>
    <w:rsid w:val="63454C6B"/>
    <w:rsid w:val="636533B1"/>
    <w:rsid w:val="63CB65D6"/>
    <w:rsid w:val="64911C85"/>
    <w:rsid w:val="64AC1776"/>
    <w:rsid w:val="65051FBC"/>
    <w:rsid w:val="654F0FE3"/>
    <w:rsid w:val="66146926"/>
    <w:rsid w:val="66AB58E3"/>
    <w:rsid w:val="66C74BD6"/>
    <w:rsid w:val="672B02FE"/>
    <w:rsid w:val="67AA3C86"/>
    <w:rsid w:val="67D82B11"/>
    <w:rsid w:val="67DC6B15"/>
    <w:rsid w:val="681C38A5"/>
    <w:rsid w:val="68364600"/>
    <w:rsid w:val="6839711F"/>
    <w:rsid w:val="683D0D6E"/>
    <w:rsid w:val="685079F2"/>
    <w:rsid w:val="689A2A1B"/>
    <w:rsid w:val="694B0980"/>
    <w:rsid w:val="697F767F"/>
    <w:rsid w:val="6A561B30"/>
    <w:rsid w:val="6A5E5D0F"/>
    <w:rsid w:val="6AC4614D"/>
    <w:rsid w:val="6ADC556D"/>
    <w:rsid w:val="6B4764D8"/>
    <w:rsid w:val="6B5E2426"/>
    <w:rsid w:val="6BF92854"/>
    <w:rsid w:val="6C0C5F81"/>
    <w:rsid w:val="6C5A2F40"/>
    <w:rsid w:val="6C870A40"/>
    <w:rsid w:val="6CF869D2"/>
    <w:rsid w:val="6E1A1AD3"/>
    <w:rsid w:val="6E4F18D4"/>
    <w:rsid w:val="6F1C062E"/>
    <w:rsid w:val="6F212F57"/>
    <w:rsid w:val="6F8A157D"/>
    <w:rsid w:val="6F9A2F0D"/>
    <w:rsid w:val="70EC0FBF"/>
    <w:rsid w:val="71CF438E"/>
    <w:rsid w:val="71EB3B32"/>
    <w:rsid w:val="721E268E"/>
    <w:rsid w:val="72293DA5"/>
    <w:rsid w:val="72BB14B6"/>
    <w:rsid w:val="72D541FC"/>
    <w:rsid w:val="73311549"/>
    <w:rsid w:val="733F2B3D"/>
    <w:rsid w:val="736A2763"/>
    <w:rsid w:val="73931A0F"/>
    <w:rsid w:val="74EC45FF"/>
    <w:rsid w:val="7516167C"/>
    <w:rsid w:val="75401D65"/>
    <w:rsid w:val="756E5C8B"/>
    <w:rsid w:val="75721D03"/>
    <w:rsid w:val="75AF3192"/>
    <w:rsid w:val="75AF5B8D"/>
    <w:rsid w:val="760A1083"/>
    <w:rsid w:val="765B7164"/>
    <w:rsid w:val="76F02B96"/>
    <w:rsid w:val="776B272F"/>
    <w:rsid w:val="780D4890"/>
    <w:rsid w:val="782B182B"/>
    <w:rsid w:val="784F3157"/>
    <w:rsid w:val="78764A5D"/>
    <w:rsid w:val="79811468"/>
    <w:rsid w:val="79D74D34"/>
    <w:rsid w:val="7ABC49EC"/>
    <w:rsid w:val="7B5446E5"/>
    <w:rsid w:val="7BB5432D"/>
    <w:rsid w:val="7C60569E"/>
    <w:rsid w:val="7CA13F21"/>
    <w:rsid w:val="7CFB5D27"/>
    <w:rsid w:val="7D5B4A17"/>
    <w:rsid w:val="7DD855B1"/>
    <w:rsid w:val="7E470AF8"/>
    <w:rsid w:val="7F3217A8"/>
    <w:rsid w:val="7F343406"/>
    <w:rsid w:val="7F361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eastAsiaTheme="minorEastAsia" w:cstheme="minorBidi"/>
      <w:szCs w:val="22"/>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paragraph" w:customStyle="1" w:styleId="10">
    <w:name w:val="列出段落1"/>
    <w:basedOn w:val="1"/>
    <w:qFormat/>
    <w:uiPriority w:val="34"/>
    <w:pPr>
      <w:ind w:firstLine="420" w:firstLineChars="200"/>
    </w:pPr>
  </w:style>
  <w:style w:type="character" w:customStyle="1" w:styleId="11">
    <w:name w:val="批注框文本 Char"/>
    <w:basedOn w:val="8"/>
    <w:link w:val="3"/>
    <w:qFormat/>
    <w:uiPriority w:val="0"/>
    <w:rPr>
      <w:rFonts w:ascii="Times New Roman" w:hAnsi="Times New Roman" w:eastAsia="宋体" w:cs="Times New Roman"/>
      <w:kern w:val="2"/>
      <w:sz w:val="18"/>
      <w:szCs w:val="18"/>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List Paragraph"/>
    <w:basedOn w:val="1"/>
    <w:qFormat/>
    <w:uiPriority w:val="0"/>
    <w:pPr>
      <w:ind w:firstLine="420" w:firstLineChars="200"/>
    </w:pPr>
  </w:style>
  <w:style w:type="paragraph" w:customStyle="1" w:styleId="14">
    <w:name w:val="附录章标题"/>
    <w:next w:val="15"/>
    <w:qFormat/>
    <w:uiPriority w:val="0"/>
    <w:pPr>
      <w:numPr>
        <w:ilvl w:val="1"/>
        <w:numId w:val="1"/>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szCs w:val="20"/>
      <w:lang w:val="en-US" w:eastAsia="zh-CN" w:bidi="ar-SA"/>
    </w:rPr>
  </w:style>
  <w:style w:type="paragraph" w:customStyle="1" w:styleId="1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0"/>
      <w:sz w:val="21"/>
      <w:szCs w:val="20"/>
      <w:lang w:val="en-US" w:eastAsia="zh-CN" w:bidi="ar-SA"/>
    </w:rPr>
  </w:style>
  <w:style w:type="paragraph" w:customStyle="1" w:styleId="16">
    <w:name w:val="附录表标题"/>
    <w:basedOn w:val="1"/>
    <w:next w:val="15"/>
    <w:qFormat/>
    <w:uiPriority w:val="0"/>
    <w:pPr>
      <w:numPr>
        <w:ilvl w:val="1"/>
        <w:numId w:val="2"/>
      </w:numPr>
      <w:tabs>
        <w:tab w:val="left" w:pos="180"/>
      </w:tabs>
      <w:spacing w:before="50" w:beforeLines="50" w:after="50" w:afterLines="50"/>
      <w:ind w:left="0" w:firstLine="0"/>
      <w:jc w:val="center"/>
    </w:pPr>
    <w:rPr>
      <w:rFonts w:ascii="黑体" w:eastAsia="黑体"/>
      <w:szCs w:val="21"/>
    </w:rPr>
  </w:style>
  <w:style w:type="paragraph" w:customStyle="1" w:styleId="17">
    <w:name w:val="终结线"/>
    <w:basedOn w:val="1"/>
    <w:qFormat/>
    <w:uiPriority w:val="0"/>
    <w:pPr>
      <w:framePr w:hSpace="181" w:vSpace="181" w:wrap="around" w:vAnchor="text" w:hAnchor="margin" w:xAlign="center" w:y="285"/>
    </w:pPr>
  </w:style>
  <w:style w:type="paragraph" w:customStyle="1" w:styleId="18">
    <w:name w:val="标准书脚_奇数页"/>
    <w:qFormat/>
    <w:uiPriority w:val="0"/>
    <w:pPr>
      <w:spacing w:before="120"/>
      <w:ind w:right="198"/>
      <w:jc w:val="right"/>
    </w:pPr>
    <w:rPr>
      <w:rFonts w:ascii="宋体" w:hAnsi="Times New Roman" w:eastAsia="宋体" w:cs="Times New Roman"/>
      <w:kern w:val="0"/>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864</Words>
  <Characters>869</Characters>
  <Lines>20</Lines>
  <Paragraphs>11</Paragraphs>
  <TotalTime>2</TotalTime>
  <ScaleCrop>false</ScaleCrop>
  <LinksUpToDate>false</LinksUpToDate>
  <CharactersWithSpaces>962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2022-04-04T09:32:00Z</dcterms:created>
  <dc:creator>程° L</dc:creator>
  <cp:lastModifiedBy>河南至公-综合、工程</cp:lastModifiedBy>
  <cp:lastPrinted>2023-05-29T06:12:00Z</cp:lastPrinted>
  <dcterms:modified xsi:type="dcterms:W3CDTF">2026-08-26T09:20:08Z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6580C41CFB894CD7BBEFEAC0F6514A6A</vt:lpwstr>
  </property>
  <property fmtid="{D5CDD505-2E9C-101B-9397-08002B2CF9AE}" pid="4" name="KSOTemplateDocerSaveRecord">
    <vt:lpwstr>eyJoZGlkIjoiNjZkZGRmNTNiZjg3MjVmYzcwNDlhNGI3N2U2NjA2MTAiLCJ1c2VySWQiOiIxMjE3NDAxNzg3In0=</vt:lpwstr>
  </property>
</Properties>
</file>